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C3" w:rsidRPr="00D81A5A" w:rsidRDefault="000210C3" w:rsidP="004C32E7">
      <w:pPr>
        <w:pStyle w:val="Heading1"/>
        <w:spacing w:before="120"/>
        <w:ind w:left="2160" w:firstLine="720"/>
        <w:rPr>
          <w:rFonts w:ascii="Arial" w:hAnsi="Arial" w:cs="Arial"/>
          <w:color w:val="002060"/>
          <w:sz w:val="48"/>
          <w:szCs w:val="48"/>
        </w:rPr>
      </w:pPr>
      <w:bookmarkStart w:id="0" w:name="_Toc382986015"/>
      <w:r w:rsidRPr="00D81A5A">
        <w:rPr>
          <w:noProof/>
          <w:color w:val="002060"/>
          <w:sz w:val="48"/>
          <w:szCs w:val="48"/>
          <w:lang w:eastAsia="en-IE"/>
        </w:rPr>
        <w:drawing>
          <wp:anchor distT="0" distB="0" distL="114300" distR="114300" simplePos="0" relativeHeight="251659264" behindDoc="0" locked="0" layoutInCell="1" allowOverlap="1" wp14:anchorId="74F218DB" wp14:editId="06B06FEA">
            <wp:simplePos x="0" y="0"/>
            <wp:positionH relativeFrom="column">
              <wp:posOffset>209143</wp:posOffset>
            </wp:positionH>
            <wp:positionV relativeFrom="paragraph">
              <wp:posOffset>-515380</wp:posOffset>
            </wp:positionV>
            <wp:extent cx="1095375" cy="156985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bec_2col_portrait_larg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698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GoBack"/>
      <w:bookmarkEnd w:id="1"/>
      <w:r w:rsidRPr="00D81A5A">
        <w:rPr>
          <w:rFonts w:ascii="Arial" w:hAnsi="Arial" w:cs="Arial"/>
          <w:color w:val="002060"/>
          <w:sz w:val="48"/>
          <w:szCs w:val="48"/>
        </w:rPr>
        <w:t>Ibec Energy Efficiency</w:t>
      </w:r>
    </w:p>
    <w:p w:rsidR="000210C3" w:rsidRPr="00D81A5A" w:rsidRDefault="000210C3" w:rsidP="000210C3">
      <w:pPr>
        <w:pStyle w:val="Heading1"/>
        <w:spacing w:before="120"/>
        <w:ind w:left="2160" w:firstLine="720"/>
        <w:rPr>
          <w:rFonts w:ascii="Arial" w:hAnsi="Arial" w:cs="Arial"/>
          <w:sz w:val="48"/>
          <w:szCs w:val="48"/>
        </w:rPr>
      </w:pPr>
      <w:r w:rsidRPr="00D81A5A">
        <w:rPr>
          <w:rFonts w:ascii="Arial" w:hAnsi="Arial" w:cs="Arial"/>
          <w:color w:val="002060"/>
          <w:sz w:val="48"/>
          <w:szCs w:val="48"/>
        </w:rPr>
        <w:t xml:space="preserve">Working Group </w:t>
      </w:r>
      <w:r w:rsidR="00D81A5A" w:rsidRPr="00D81A5A">
        <w:rPr>
          <w:rFonts w:ascii="Arial" w:hAnsi="Arial" w:cs="Arial"/>
          <w:color w:val="002060"/>
          <w:sz w:val="48"/>
          <w:szCs w:val="48"/>
        </w:rPr>
        <w:t>–</w:t>
      </w:r>
      <w:bookmarkEnd w:id="0"/>
      <w:r w:rsidR="00D81A5A" w:rsidRPr="00D81A5A">
        <w:rPr>
          <w:rFonts w:ascii="Arial" w:hAnsi="Arial" w:cs="Arial"/>
          <w:color w:val="002060"/>
          <w:sz w:val="48"/>
          <w:szCs w:val="48"/>
        </w:rPr>
        <w:t xml:space="preserve"> Minutes</w:t>
      </w:r>
      <w:r w:rsidRPr="00D81A5A">
        <w:rPr>
          <w:rFonts w:ascii="Arial" w:hAnsi="Arial" w:cs="Arial"/>
          <w:sz w:val="48"/>
          <w:szCs w:val="48"/>
        </w:rPr>
        <w:t xml:space="preserve"> </w:t>
      </w:r>
    </w:p>
    <w:p w:rsidR="000210C3" w:rsidRPr="00D83C1D" w:rsidRDefault="000210C3" w:rsidP="000210C3">
      <w:pPr>
        <w:rPr>
          <w:rFonts w:cs="Arial"/>
          <w:b/>
          <w:color w:val="1F145D"/>
          <w:sz w:val="36"/>
          <w:szCs w:val="36"/>
        </w:rPr>
      </w:pPr>
      <w:r w:rsidRPr="00D83C1D">
        <w:rPr>
          <w:rFonts w:cs="Arial"/>
          <w:b/>
          <w:color w:val="1F145D"/>
          <w:sz w:val="36"/>
          <w:szCs w:val="36"/>
        </w:rPr>
        <w:t xml:space="preserve">      </w:t>
      </w:r>
    </w:p>
    <w:p w:rsidR="000210C3" w:rsidRDefault="000210C3" w:rsidP="000210C3">
      <w:pPr>
        <w:ind w:left="2880"/>
        <w:rPr>
          <w:rFonts w:cs="Arial"/>
          <w:color w:val="1F145D"/>
          <w:sz w:val="36"/>
          <w:szCs w:val="36"/>
        </w:rPr>
      </w:pPr>
      <w:r>
        <w:rPr>
          <w:rFonts w:cs="Arial"/>
          <w:color w:val="1F145D"/>
          <w:sz w:val="36"/>
          <w:szCs w:val="36"/>
        </w:rPr>
        <w:t>9 May 2014, 11.00-13.00</w:t>
      </w:r>
      <w:r w:rsidRPr="00567C94">
        <w:rPr>
          <w:rFonts w:cs="Arial"/>
          <w:color w:val="1F145D"/>
          <w:sz w:val="36"/>
          <w:szCs w:val="36"/>
        </w:rPr>
        <w:t xml:space="preserve"> </w:t>
      </w:r>
    </w:p>
    <w:p w:rsidR="000210C3" w:rsidRDefault="000210C3" w:rsidP="000210C3">
      <w:pPr>
        <w:ind w:left="2880"/>
        <w:rPr>
          <w:rFonts w:cs="Arial"/>
          <w:color w:val="1F145D"/>
          <w:sz w:val="36"/>
          <w:szCs w:val="36"/>
        </w:rPr>
      </w:pPr>
      <w:r>
        <w:rPr>
          <w:rFonts w:cs="Arial"/>
          <w:color w:val="1F145D"/>
          <w:sz w:val="36"/>
          <w:szCs w:val="36"/>
        </w:rPr>
        <w:t xml:space="preserve">84-86 Lr Baggot Street, Dublin </w:t>
      </w:r>
    </w:p>
    <w:p w:rsidR="000210C3" w:rsidRDefault="000210C3" w:rsidP="000210C3">
      <w:pPr>
        <w:tabs>
          <w:tab w:val="left" w:pos="2552"/>
        </w:tabs>
        <w:rPr>
          <w:rFonts w:cs="Arial"/>
          <w:color w:val="1F145D"/>
          <w:sz w:val="36"/>
          <w:szCs w:val="36"/>
        </w:rPr>
      </w:pPr>
      <w:r>
        <w:rPr>
          <w:rFonts w:cs="Arial"/>
          <w:color w:val="1F145D"/>
          <w:sz w:val="36"/>
          <w:szCs w:val="36"/>
        </w:rPr>
        <w:t>____________________________________________</w:t>
      </w:r>
    </w:p>
    <w:p w:rsidR="000210C3" w:rsidRPr="00CE2C86" w:rsidRDefault="000210C3" w:rsidP="000210C3">
      <w:pPr>
        <w:rPr>
          <w:rFonts w:ascii="Helvetica" w:hAnsi="Helvetica"/>
          <w:b/>
          <w:sz w:val="26"/>
          <w:szCs w:val="24"/>
        </w:rPr>
      </w:pPr>
    </w:p>
    <w:p w:rsidR="000210C3" w:rsidRPr="00CE2C86" w:rsidRDefault="000210C3" w:rsidP="00021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Helv" w:hAnsi="Helv" w:cs="Helv"/>
          <w:b/>
          <w:bCs/>
          <w:color w:val="000000"/>
          <w:szCs w:val="20"/>
        </w:rPr>
      </w:pP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Mark Woods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The Maxol Group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C</w:t>
      </w:r>
      <w:r w:rsidR="00A76475" w:rsidRPr="00CE2C86">
        <w:rPr>
          <w:rFonts w:asciiTheme="minorHAnsi" w:hAnsiTheme="minorHAnsi" w:cstheme="minorHAnsi"/>
          <w:color w:val="000000"/>
          <w:szCs w:val="20"/>
        </w:rPr>
        <w:t>iara B</w:t>
      </w:r>
      <w:r w:rsidRPr="00CE2C86">
        <w:rPr>
          <w:rFonts w:asciiTheme="minorHAnsi" w:hAnsiTheme="minorHAnsi" w:cstheme="minorHAnsi"/>
          <w:color w:val="000000"/>
          <w:szCs w:val="20"/>
        </w:rPr>
        <w:t>rody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Fingleton White &amp; Co.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Dick Clerkin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Premier Periclase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Tom de Lasa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Xerox (Europe)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Robbie Aherne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EirGrid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John Walsh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Tesco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Kevin Geoghegan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Intel Ireland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John Ryan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Aughinish Alumina Limited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Mike Ronan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Aughinish Alumina Limited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Donal O’S</w:t>
      </w:r>
      <w:r w:rsidRPr="00CE2C86">
        <w:rPr>
          <w:rFonts w:asciiTheme="minorHAnsi" w:hAnsiTheme="minorHAnsi" w:cstheme="minorHAnsi"/>
          <w:color w:val="000000"/>
          <w:szCs w:val="20"/>
        </w:rPr>
        <w:t>ullivan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Trinity College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Des Connolly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Gemserv Limited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Justin Maguire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Bord na Móna Powergen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Deaglan</w:t>
      </w:r>
      <w:r w:rsidRPr="00CE2C86">
        <w:rPr>
          <w:rFonts w:asciiTheme="minorHAnsi" w:hAnsiTheme="minorHAnsi" w:cstheme="minorHAnsi"/>
          <w:color w:val="000000"/>
          <w:szCs w:val="20"/>
        </w:rPr>
        <w:t xml:space="preserve"> O’Donaill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Electric Ireland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John O'Donoghue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Flogas Ireland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Audrey O'Shea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Glanbia Dairy Ingredients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Cormac Mannion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Energia Generation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Domhnall Carroll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Siemens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Dan Collins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Clarke Energy Ireland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Neil Walker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  <w:t>Ibec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Catherine Joyce-O’Caollai</w:t>
      </w:r>
      <w:r w:rsidRPr="00CE2C86">
        <w:rPr>
          <w:rFonts w:asciiTheme="minorHAnsi" w:hAnsiTheme="minorHAnsi" w:cstheme="minorHAnsi"/>
          <w:color w:val="000000"/>
          <w:szCs w:val="20"/>
        </w:rPr>
        <w:tab/>
        <w:t>Ibec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Stjohn O’Connor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  <w:t>DCENR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Cs w:val="20"/>
        </w:rPr>
      </w:pPr>
      <w:r w:rsidRPr="00CE2C86">
        <w:rPr>
          <w:rFonts w:asciiTheme="minorHAnsi" w:hAnsiTheme="minorHAnsi" w:cstheme="minorHAnsi"/>
          <w:b/>
          <w:color w:val="000000"/>
          <w:szCs w:val="20"/>
        </w:rPr>
        <w:t>Apologies: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Mark Coyne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  <w:t>Dalkia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Marian Troy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SSE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Daniel FitzPatrick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>Bord Gais Networks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John Hartnett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  <w:t>Kepak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Mark Keogh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  <w:t>Siemens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20"/>
        </w:rPr>
      </w:pPr>
      <w:r w:rsidRPr="00CE2C86">
        <w:rPr>
          <w:rFonts w:asciiTheme="minorHAnsi" w:hAnsiTheme="minorHAnsi" w:cstheme="minorHAnsi"/>
          <w:color w:val="000000"/>
          <w:szCs w:val="20"/>
        </w:rPr>
        <w:t>Dick Clerkin</w:t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</w:r>
      <w:r w:rsidRPr="00CE2C86">
        <w:rPr>
          <w:rFonts w:asciiTheme="minorHAnsi" w:hAnsiTheme="minorHAnsi" w:cstheme="minorHAnsi"/>
          <w:color w:val="000000"/>
          <w:szCs w:val="20"/>
        </w:rPr>
        <w:tab/>
        <w:t>Premier Periclase Ltd</w:t>
      </w:r>
    </w:p>
    <w:p w:rsidR="003A28CD" w:rsidRPr="00CE2C86" w:rsidRDefault="003A28CD" w:rsidP="003A28C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:rsidR="003A28CD" w:rsidRPr="00CE2C86" w:rsidRDefault="003A28CD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3A28CD" w:rsidRPr="00CE2C86" w:rsidRDefault="003A28CD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Neil Walker acted as chair in Mark Coyne’s absence.</w:t>
      </w:r>
    </w:p>
    <w:p w:rsidR="003A28CD" w:rsidRPr="00CE2C86" w:rsidRDefault="003A28CD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:rsidR="000210C3" w:rsidRPr="00CE2C86" w:rsidRDefault="00CE2C86" w:rsidP="00CE2C86">
      <w:pPr>
        <w:pStyle w:val="Heading4"/>
        <w:rPr>
          <w:rFonts w:asciiTheme="minorHAnsi" w:hAnsiTheme="minorHAnsi" w:cstheme="minorHAnsi"/>
        </w:rPr>
      </w:pPr>
      <w:r w:rsidRPr="00CE2C86">
        <w:rPr>
          <w:rFonts w:asciiTheme="minorHAnsi" w:hAnsiTheme="minorHAnsi" w:cstheme="minorHAnsi"/>
        </w:rPr>
        <w:lastRenderedPageBreak/>
        <w:t>Agenda item 1: d</w:t>
      </w:r>
      <w:r w:rsidR="003A28CD" w:rsidRPr="00CE2C86">
        <w:rPr>
          <w:rFonts w:asciiTheme="minorHAnsi" w:hAnsiTheme="minorHAnsi" w:cstheme="minorHAnsi"/>
        </w:rPr>
        <w:t xml:space="preserve">iscussion on the </w:t>
      </w:r>
      <w:r w:rsidR="000210C3" w:rsidRPr="00CE2C86">
        <w:rPr>
          <w:rFonts w:asciiTheme="minorHAnsi" w:hAnsiTheme="minorHAnsi" w:cstheme="minorHAnsi"/>
        </w:rPr>
        <w:t xml:space="preserve">national implementation of the EED </w:t>
      </w:r>
      <w:r w:rsidR="003A28CD" w:rsidRPr="00CE2C86">
        <w:rPr>
          <w:rFonts w:asciiTheme="minorHAnsi" w:hAnsiTheme="minorHAnsi" w:cstheme="minorHAnsi"/>
        </w:rPr>
        <w:t>and the</w:t>
      </w:r>
      <w:r w:rsidR="000210C3" w:rsidRPr="00CE2C86">
        <w:rPr>
          <w:rFonts w:asciiTheme="minorHAnsi" w:hAnsiTheme="minorHAnsi" w:cstheme="minorHAnsi"/>
        </w:rPr>
        <w:t xml:space="preserve"> Energy Efficiency Obligation </w:t>
      </w:r>
    </w:p>
    <w:p w:rsidR="000210C3" w:rsidRPr="00CE2C86" w:rsidRDefault="000210C3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i/>
          <w:color w:val="000000"/>
        </w:rPr>
        <w:t>Stjohn</w:t>
      </w:r>
      <w:r w:rsidR="003A28CD" w:rsidRPr="00CE2C86">
        <w:rPr>
          <w:rFonts w:asciiTheme="minorHAnsi" w:hAnsiTheme="minorHAnsi" w:cstheme="minorHAnsi"/>
          <w:i/>
          <w:color w:val="000000"/>
        </w:rPr>
        <w:t xml:space="preserve"> O'Connor (</w:t>
      </w:r>
      <w:r w:rsidRPr="00CE2C86">
        <w:rPr>
          <w:rFonts w:asciiTheme="minorHAnsi" w:hAnsiTheme="minorHAnsi" w:cstheme="minorHAnsi"/>
          <w:i/>
          <w:color w:val="000000"/>
        </w:rPr>
        <w:t>Principal Officer, Department of Communications, Energy and Natural Resources</w:t>
      </w:r>
      <w:r w:rsidR="003A28CD" w:rsidRPr="00CE2C86">
        <w:rPr>
          <w:rFonts w:asciiTheme="minorHAnsi" w:hAnsiTheme="minorHAnsi" w:cstheme="minorHAnsi"/>
          <w:i/>
          <w:color w:val="000000"/>
        </w:rPr>
        <w:t>)</w:t>
      </w:r>
      <w:r w:rsidR="00B0379F" w:rsidRPr="00CE2C86">
        <w:rPr>
          <w:rFonts w:asciiTheme="minorHAnsi" w:hAnsiTheme="minorHAnsi" w:cstheme="minorHAnsi"/>
          <w:i/>
          <w:color w:val="000000"/>
        </w:rPr>
        <w:t xml:space="preserve"> noted</w:t>
      </w:r>
      <w:r w:rsidR="00D81A5A" w:rsidRPr="00CE2C86">
        <w:rPr>
          <w:rFonts w:asciiTheme="minorHAnsi" w:hAnsiTheme="minorHAnsi" w:cstheme="minorHAnsi"/>
          <w:i/>
          <w:color w:val="000000"/>
        </w:rPr>
        <w:t xml:space="preserve"> the EED implementation and the associated timeline</w:t>
      </w:r>
      <w:r w:rsidR="003A28CD" w:rsidRPr="00CE2C86">
        <w:rPr>
          <w:rFonts w:asciiTheme="minorHAnsi" w:hAnsiTheme="minorHAnsi" w:cstheme="minorHAnsi"/>
          <w:i/>
          <w:color w:val="000000"/>
        </w:rPr>
        <w:t xml:space="preserve">, </w:t>
      </w:r>
      <w:r w:rsidR="00B0379F" w:rsidRPr="00CE2C86">
        <w:rPr>
          <w:rFonts w:asciiTheme="minorHAnsi" w:hAnsiTheme="minorHAnsi" w:cstheme="minorHAnsi"/>
          <w:i/>
          <w:color w:val="000000"/>
        </w:rPr>
        <w:t xml:space="preserve">the scope of the energy efficiency obligation scheme (SI 131) and floated the idea </w:t>
      </w:r>
      <w:r w:rsidR="006F09A7" w:rsidRPr="00CE2C86">
        <w:rPr>
          <w:rFonts w:asciiTheme="minorHAnsi" w:hAnsiTheme="minorHAnsi" w:cstheme="minorHAnsi"/>
          <w:i/>
          <w:color w:val="000000"/>
        </w:rPr>
        <w:t>of an</w:t>
      </w:r>
      <w:r w:rsidR="00B0379F" w:rsidRPr="00CE2C86">
        <w:rPr>
          <w:rFonts w:asciiTheme="minorHAnsi" w:hAnsiTheme="minorHAnsi" w:cstheme="minorHAnsi"/>
          <w:i/>
          <w:color w:val="000000"/>
        </w:rPr>
        <w:t xml:space="preserve"> energy efficiency credit trading platform</w:t>
      </w:r>
      <w:r w:rsidR="00B0379F" w:rsidRPr="00CE2C86">
        <w:rPr>
          <w:rFonts w:asciiTheme="minorHAnsi" w:hAnsiTheme="minorHAnsi" w:cstheme="minorHAnsi"/>
          <w:color w:val="000000"/>
        </w:rPr>
        <w:t>.</w:t>
      </w:r>
    </w:p>
    <w:p w:rsidR="000210C3" w:rsidRPr="00CE2C86" w:rsidRDefault="000210C3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B0379F" w:rsidRPr="00CE2C86" w:rsidRDefault="00B0379F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 xml:space="preserve">The transposition deadline for the Energy Efficiency Directive is 5 June – a draft has been circulated to the Commission for Energy Regulation, the Environmental Protection Agency and the Office of Government Procurement. </w:t>
      </w:r>
    </w:p>
    <w:p w:rsidR="006F09A7" w:rsidRPr="00CE2C86" w:rsidRDefault="006F09A7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B71B5C" w:rsidRPr="00CE2C86" w:rsidRDefault="00091641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 xml:space="preserve">Article 7 </w:t>
      </w:r>
      <w:r w:rsidR="006F09A7" w:rsidRPr="00CE2C86">
        <w:rPr>
          <w:rFonts w:asciiTheme="minorHAnsi" w:hAnsiTheme="minorHAnsi" w:cstheme="minorHAnsi"/>
          <w:color w:val="000000"/>
        </w:rPr>
        <w:t xml:space="preserve">of the EED is therefore implemented </w:t>
      </w:r>
      <w:r w:rsidRPr="00CE2C86">
        <w:rPr>
          <w:rFonts w:asciiTheme="minorHAnsi" w:hAnsiTheme="minorHAnsi" w:cstheme="minorHAnsi"/>
          <w:color w:val="000000"/>
        </w:rPr>
        <w:t>through SI 131: Ireland’s target is to be achieved via “</w:t>
      </w:r>
      <w:r w:rsidR="006F09A7" w:rsidRPr="00CE2C86">
        <w:rPr>
          <w:rFonts w:asciiTheme="minorHAnsi" w:hAnsiTheme="minorHAnsi" w:cstheme="minorHAnsi"/>
          <w:color w:val="000000"/>
        </w:rPr>
        <w:t>a</w:t>
      </w:r>
      <w:r w:rsidRPr="00CE2C86">
        <w:rPr>
          <w:rFonts w:asciiTheme="minorHAnsi" w:hAnsiTheme="minorHAnsi" w:cstheme="minorHAnsi"/>
          <w:color w:val="000000"/>
        </w:rPr>
        <w:t>lternative measures”</w:t>
      </w:r>
      <w:r w:rsidR="00B71B5C" w:rsidRPr="00CE2C86">
        <w:rPr>
          <w:rFonts w:asciiTheme="minorHAnsi" w:hAnsiTheme="minorHAnsi" w:cstheme="minorHAnsi"/>
          <w:color w:val="000000"/>
        </w:rPr>
        <w:t xml:space="preserve"> (Article 7.9) rather than a national obligation (Article 7.1). While acknowledging there will be a cost in meeting an annual obligation of 550GW primary savings</w:t>
      </w:r>
      <w:r w:rsidR="004C32E7">
        <w:rPr>
          <w:rFonts w:asciiTheme="minorHAnsi" w:hAnsiTheme="minorHAnsi" w:cstheme="minorHAnsi"/>
          <w:color w:val="000000"/>
        </w:rPr>
        <w:t>, Ireland must meet the target</w:t>
      </w:r>
      <w:r w:rsidR="00B71B5C" w:rsidRPr="00CE2C86">
        <w:rPr>
          <w:rFonts w:asciiTheme="minorHAnsi" w:hAnsiTheme="minorHAnsi" w:cstheme="minorHAnsi"/>
          <w:color w:val="000000"/>
        </w:rPr>
        <w:t>. The Minister will issue revised Energy Efficiency Notices to suppliers week commencing 12 May.</w:t>
      </w:r>
    </w:p>
    <w:p w:rsidR="00B71B5C" w:rsidRPr="00CE2C86" w:rsidRDefault="00B71B5C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B71B5C" w:rsidRPr="00CE2C86" w:rsidRDefault="00B71B5C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SI 131 also provides for a buy-out of energy saving obligations and gives the Minister discretion to penalise energy suppliers. The legislation also allows the Minister to direct the revision of buy-out prices.</w:t>
      </w:r>
      <w:r w:rsidR="00D848CF" w:rsidRPr="00CE2C86">
        <w:rPr>
          <w:rFonts w:asciiTheme="minorHAnsi" w:hAnsiTheme="minorHAnsi" w:cstheme="minorHAnsi"/>
          <w:color w:val="000000"/>
        </w:rPr>
        <w:t xml:space="preserve"> Stjohn noted that if the cost of delivery is demonstrably lower, this should enable a reduction </w:t>
      </w:r>
      <w:r w:rsidR="00D844BF" w:rsidRPr="00CE2C86">
        <w:rPr>
          <w:rFonts w:asciiTheme="minorHAnsi" w:hAnsiTheme="minorHAnsi" w:cstheme="minorHAnsi"/>
          <w:color w:val="000000"/>
        </w:rPr>
        <w:t>in the buy-out pri</w:t>
      </w:r>
      <w:r w:rsidR="00D848CF" w:rsidRPr="00CE2C86">
        <w:rPr>
          <w:rFonts w:asciiTheme="minorHAnsi" w:hAnsiTheme="minorHAnsi" w:cstheme="minorHAnsi"/>
          <w:color w:val="000000"/>
        </w:rPr>
        <w:t>ce.</w:t>
      </w:r>
    </w:p>
    <w:p w:rsidR="00B71B5C" w:rsidRPr="00CE2C86" w:rsidRDefault="00B71B5C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4C32E7" w:rsidRDefault="00D848CF" w:rsidP="00D81A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 xml:space="preserve">There will be significant activity </w:t>
      </w:r>
      <w:r w:rsidR="004C32E7">
        <w:rPr>
          <w:rFonts w:asciiTheme="minorHAnsi" w:hAnsiTheme="minorHAnsi" w:cstheme="minorHAnsi"/>
          <w:color w:val="000000"/>
        </w:rPr>
        <w:t>over the coming months</w:t>
      </w:r>
    </w:p>
    <w:p w:rsidR="004C32E7" w:rsidRDefault="004C32E7" w:rsidP="004C32E7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t</w:t>
      </w:r>
      <w:r w:rsidR="00D848CF" w:rsidRPr="004C32E7">
        <w:rPr>
          <w:rFonts w:asciiTheme="minorHAnsi" w:hAnsiTheme="minorHAnsi" w:cstheme="minorHAnsi"/>
          <w:color w:val="000000"/>
        </w:rPr>
        <w:t xml:space="preserve">he European Commission’s review of the EED is expected in July. </w:t>
      </w:r>
    </w:p>
    <w:p w:rsidR="004C32E7" w:rsidRDefault="004C32E7" w:rsidP="004C32E7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A g</w:t>
      </w:r>
      <w:r w:rsidR="00B71B5C" w:rsidRPr="004C32E7">
        <w:rPr>
          <w:rFonts w:asciiTheme="minorHAnsi" w:hAnsiTheme="minorHAnsi" w:cstheme="minorHAnsi"/>
          <w:color w:val="000000"/>
        </w:rPr>
        <w:t xml:space="preserve">uidance document </w:t>
      </w:r>
      <w:r>
        <w:rPr>
          <w:rFonts w:asciiTheme="minorHAnsi" w:hAnsiTheme="minorHAnsi" w:cstheme="minorHAnsi"/>
          <w:color w:val="000000"/>
        </w:rPr>
        <w:t>will be issued to energy suppliers</w:t>
      </w:r>
    </w:p>
    <w:p w:rsidR="004C32E7" w:rsidRDefault="00D848CF" w:rsidP="004C32E7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4C32E7">
        <w:rPr>
          <w:rFonts w:asciiTheme="minorHAnsi" w:hAnsiTheme="minorHAnsi" w:cstheme="minorHAnsi"/>
          <w:color w:val="000000"/>
        </w:rPr>
        <w:t>DCENR will also explore the creation of a trading platform for credits and assess the liquidity of such a market.</w:t>
      </w:r>
      <w:r w:rsidR="00D844BF" w:rsidRPr="004C32E7">
        <w:rPr>
          <w:rFonts w:asciiTheme="minorHAnsi" w:hAnsiTheme="minorHAnsi" w:cstheme="minorHAnsi"/>
          <w:color w:val="000000"/>
        </w:rPr>
        <w:t xml:space="preserve"> </w:t>
      </w:r>
      <w:r w:rsidRPr="004C32E7">
        <w:rPr>
          <w:rFonts w:asciiTheme="minorHAnsi" w:hAnsiTheme="minorHAnsi" w:cstheme="minorHAnsi"/>
          <w:color w:val="000000"/>
        </w:rPr>
        <w:t xml:space="preserve"> </w:t>
      </w:r>
    </w:p>
    <w:p w:rsidR="004C32E7" w:rsidRDefault="004C32E7" w:rsidP="00D81A5A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4C32E7">
        <w:rPr>
          <w:rFonts w:asciiTheme="minorHAnsi" w:hAnsiTheme="minorHAnsi" w:cstheme="minorHAnsi"/>
          <w:color w:val="000000"/>
        </w:rPr>
        <w:t xml:space="preserve">A </w:t>
      </w:r>
      <w:r w:rsidR="00D848CF" w:rsidRPr="004C32E7">
        <w:rPr>
          <w:rFonts w:asciiTheme="minorHAnsi" w:hAnsiTheme="minorHAnsi" w:cstheme="minorHAnsi"/>
          <w:color w:val="000000"/>
        </w:rPr>
        <w:t>standardis</w:t>
      </w:r>
      <w:r w:rsidRPr="004C32E7">
        <w:rPr>
          <w:rFonts w:asciiTheme="minorHAnsi" w:hAnsiTheme="minorHAnsi" w:cstheme="minorHAnsi"/>
          <w:color w:val="000000"/>
        </w:rPr>
        <w:t xml:space="preserve">ed form will be made available </w:t>
      </w:r>
      <w:r w:rsidRPr="004C32E7">
        <w:rPr>
          <w:rFonts w:asciiTheme="minorHAnsi" w:hAnsiTheme="minorHAnsi" w:cstheme="minorHAnsi"/>
          <w:color w:val="000000"/>
        </w:rPr>
        <w:t>to alleviate concerns regarding the awarding of credits</w:t>
      </w:r>
      <w:r w:rsidRPr="004C32E7">
        <w:rPr>
          <w:rFonts w:asciiTheme="minorHAnsi" w:hAnsiTheme="minorHAnsi" w:cstheme="minorHAnsi"/>
          <w:color w:val="000000"/>
        </w:rPr>
        <w:t>.</w:t>
      </w:r>
    </w:p>
    <w:p w:rsidR="00762CDF" w:rsidRPr="004C32E7" w:rsidRDefault="00762CDF" w:rsidP="00D81A5A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4C32E7">
        <w:rPr>
          <w:rFonts w:asciiTheme="minorHAnsi" w:hAnsiTheme="minorHAnsi" w:cstheme="minorHAnsi"/>
          <w:color w:val="000000"/>
        </w:rPr>
        <w:t xml:space="preserve">An energy efficiency action plan for the public sector will be published </w:t>
      </w:r>
      <w:r w:rsidR="004C32E7">
        <w:rPr>
          <w:rFonts w:asciiTheme="minorHAnsi" w:hAnsiTheme="minorHAnsi" w:cstheme="minorHAnsi"/>
          <w:color w:val="000000"/>
        </w:rPr>
        <w:t>shortly.</w:t>
      </w:r>
    </w:p>
    <w:p w:rsidR="00D848CF" w:rsidRPr="00CE2C86" w:rsidRDefault="00D848C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0379F" w:rsidRPr="00CE2C86" w:rsidRDefault="004A431F" w:rsidP="001E108D">
      <w:pPr>
        <w:pBdr>
          <w:bottom w:val="single" w:sz="4" w:space="1" w:color="auto"/>
        </w:pBdr>
        <w:shd w:val="clear" w:color="auto" w:fill="FFFFFF" w:themeFill="background1"/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Q&amp;A and observations</w:t>
      </w:r>
    </w:p>
    <w:p w:rsidR="001E108D" w:rsidRPr="00CE2C86" w:rsidRDefault="001E108D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p w:rsidR="00D848CF" w:rsidRPr="00CE2C86" w:rsidRDefault="00762CD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 xml:space="preserve">Q: </w:t>
      </w:r>
      <w:r w:rsidR="00D844BF" w:rsidRPr="00CE2C86">
        <w:rPr>
          <w:rFonts w:asciiTheme="minorHAnsi" w:hAnsiTheme="minorHAnsi" w:cstheme="minorHAnsi"/>
          <w:b/>
          <w:color w:val="000000"/>
        </w:rPr>
        <w:t>Certification – what measures will be adopted to provide for certainty in the certification of savings?</w:t>
      </w:r>
    </w:p>
    <w:p w:rsidR="00D844BF" w:rsidRPr="00CE2C86" w:rsidRDefault="00D844B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A</w:t>
      </w:r>
      <w:r w:rsidR="00D81A5A" w:rsidRPr="00CE2C86">
        <w:rPr>
          <w:rFonts w:asciiTheme="minorHAnsi" w:hAnsiTheme="minorHAnsi" w:cstheme="minorHAnsi"/>
          <w:color w:val="000000"/>
        </w:rPr>
        <w:t>:</w:t>
      </w:r>
      <w:r w:rsidR="001E108D" w:rsidRPr="00CE2C86">
        <w:rPr>
          <w:rFonts w:asciiTheme="minorHAnsi" w:hAnsiTheme="minorHAnsi" w:cstheme="minorHAnsi"/>
          <w:color w:val="000000"/>
        </w:rPr>
        <w:t xml:space="preserve"> R</w:t>
      </w:r>
      <w:r w:rsidRPr="00CE2C86">
        <w:rPr>
          <w:rFonts w:asciiTheme="minorHAnsi" w:hAnsiTheme="minorHAnsi" w:cstheme="minorHAnsi"/>
          <w:color w:val="000000"/>
        </w:rPr>
        <w:t>egistration system is required for auditors</w:t>
      </w:r>
      <w:r w:rsidR="004C32E7">
        <w:rPr>
          <w:rFonts w:asciiTheme="minorHAnsi" w:hAnsiTheme="minorHAnsi" w:cstheme="minorHAnsi"/>
          <w:color w:val="000000"/>
        </w:rPr>
        <w:t xml:space="preserve"> (as stated in the EED)</w:t>
      </w:r>
      <w:r w:rsidRPr="00CE2C86">
        <w:rPr>
          <w:rFonts w:asciiTheme="minorHAnsi" w:hAnsiTheme="minorHAnsi" w:cstheme="minorHAnsi"/>
          <w:color w:val="000000"/>
        </w:rPr>
        <w:t xml:space="preserve">. </w:t>
      </w:r>
    </w:p>
    <w:p w:rsidR="00D844BF" w:rsidRPr="00CE2C86" w:rsidRDefault="00762CD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 xml:space="preserve">Q: </w:t>
      </w:r>
      <w:r w:rsidR="00D844BF" w:rsidRPr="00CE2C86">
        <w:rPr>
          <w:rFonts w:asciiTheme="minorHAnsi" w:hAnsiTheme="minorHAnsi" w:cstheme="minorHAnsi"/>
          <w:b/>
          <w:color w:val="000000"/>
        </w:rPr>
        <w:t xml:space="preserve">What measures will be implemented to mitigate costs? For example, the </w:t>
      </w:r>
      <w:r w:rsidR="004C32E7">
        <w:rPr>
          <w:rFonts w:asciiTheme="minorHAnsi" w:hAnsiTheme="minorHAnsi" w:cstheme="minorHAnsi"/>
          <w:b/>
          <w:color w:val="000000"/>
        </w:rPr>
        <w:t>“</w:t>
      </w:r>
      <w:r w:rsidR="00D844BF" w:rsidRPr="00CE2C86">
        <w:rPr>
          <w:rFonts w:asciiTheme="minorHAnsi" w:hAnsiTheme="minorHAnsi" w:cstheme="minorHAnsi"/>
          <w:b/>
          <w:color w:val="000000"/>
        </w:rPr>
        <w:t>fuel poor</w:t>
      </w:r>
      <w:r w:rsidR="004C32E7">
        <w:rPr>
          <w:rFonts w:asciiTheme="minorHAnsi" w:hAnsiTheme="minorHAnsi" w:cstheme="minorHAnsi"/>
          <w:b/>
          <w:color w:val="000000"/>
        </w:rPr>
        <w:t>”</w:t>
      </w:r>
      <w:r w:rsidR="00D844BF" w:rsidRPr="00CE2C86">
        <w:rPr>
          <w:rFonts w:asciiTheme="minorHAnsi" w:hAnsiTheme="minorHAnsi" w:cstheme="minorHAnsi"/>
          <w:b/>
          <w:color w:val="000000"/>
        </w:rPr>
        <w:t xml:space="preserve"> sectoral target (and the associated buy-out price) </w:t>
      </w:r>
      <w:r w:rsidR="004C32E7">
        <w:rPr>
          <w:rFonts w:asciiTheme="minorHAnsi" w:hAnsiTheme="minorHAnsi" w:cstheme="minorHAnsi"/>
          <w:b/>
          <w:color w:val="000000"/>
        </w:rPr>
        <w:t>could be categorised as having</w:t>
      </w:r>
      <w:r w:rsidR="00D844BF" w:rsidRPr="00CE2C86">
        <w:rPr>
          <w:rFonts w:asciiTheme="minorHAnsi" w:hAnsiTheme="minorHAnsi" w:cstheme="minorHAnsi"/>
          <w:b/>
          <w:color w:val="000000"/>
        </w:rPr>
        <w:t xml:space="preserve"> social policy</w:t>
      </w:r>
      <w:r w:rsidR="004C32E7">
        <w:rPr>
          <w:rFonts w:asciiTheme="minorHAnsi" w:hAnsiTheme="minorHAnsi" w:cstheme="minorHAnsi"/>
          <w:b/>
          <w:color w:val="000000"/>
        </w:rPr>
        <w:t xml:space="preserve"> at its core and is adding cost</w:t>
      </w:r>
      <w:r w:rsidR="00D844BF" w:rsidRPr="00CE2C86">
        <w:rPr>
          <w:rFonts w:asciiTheme="minorHAnsi" w:hAnsiTheme="minorHAnsi" w:cstheme="minorHAnsi"/>
          <w:b/>
          <w:color w:val="000000"/>
        </w:rPr>
        <w:t>.</w:t>
      </w:r>
    </w:p>
    <w:p w:rsidR="00D844BF" w:rsidRPr="00CE2C86" w:rsidRDefault="00D844B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A: There is the potential of using a weighted scheme or creating a trading platform</w:t>
      </w:r>
    </w:p>
    <w:p w:rsidR="00762CDF" w:rsidRPr="00CE2C86" w:rsidRDefault="004C32E7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Q: </w:t>
      </w:r>
      <w:r w:rsidR="00762CDF" w:rsidRPr="00CE2C86">
        <w:rPr>
          <w:rFonts w:asciiTheme="minorHAnsi" w:hAnsiTheme="minorHAnsi" w:cstheme="minorHAnsi"/>
          <w:b/>
          <w:color w:val="000000"/>
        </w:rPr>
        <w:t xml:space="preserve">The scheme puts an additional obligation on the energy sector – potential hurdles include a lack of viable projects which could </w:t>
      </w:r>
      <w:r w:rsidR="004A431F" w:rsidRPr="00CE2C86">
        <w:rPr>
          <w:rFonts w:asciiTheme="minorHAnsi" w:hAnsiTheme="minorHAnsi" w:cstheme="minorHAnsi"/>
          <w:b/>
          <w:color w:val="000000"/>
        </w:rPr>
        <w:t>increase the cost of compliance (should not be out of line with the cost of compliance in Europe).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Q: When would the credits exchange in the trading platform</w:t>
      </w:r>
      <w:r w:rsidR="004C32E7">
        <w:rPr>
          <w:rFonts w:asciiTheme="minorHAnsi" w:hAnsiTheme="minorHAnsi" w:cstheme="minorHAnsi"/>
          <w:b/>
          <w:color w:val="000000"/>
        </w:rPr>
        <w:t>, before the work commences or upon completion</w:t>
      </w:r>
      <w:r w:rsidRPr="00CE2C86">
        <w:rPr>
          <w:rFonts w:asciiTheme="minorHAnsi" w:hAnsiTheme="minorHAnsi" w:cstheme="minorHAnsi"/>
          <w:b/>
          <w:color w:val="000000"/>
        </w:rPr>
        <w:t>?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 xml:space="preserve">A: The credits would be sold before the project commences </w:t>
      </w:r>
      <w:r w:rsidR="004C32E7">
        <w:rPr>
          <w:rFonts w:asciiTheme="minorHAnsi" w:hAnsiTheme="minorHAnsi" w:cstheme="minorHAnsi"/>
          <w:color w:val="000000"/>
        </w:rPr>
        <w:t>-</w:t>
      </w:r>
      <w:r w:rsidRPr="00CE2C86">
        <w:rPr>
          <w:rFonts w:asciiTheme="minorHAnsi" w:hAnsiTheme="minorHAnsi" w:cstheme="minorHAnsi"/>
          <w:color w:val="000000"/>
        </w:rPr>
        <w:t>there are methodologies in the market to enable this.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Q: Minimum project size?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A</w:t>
      </w:r>
      <w:r w:rsidRPr="00CE2C86">
        <w:rPr>
          <w:rFonts w:asciiTheme="minorHAnsi" w:hAnsiTheme="minorHAnsi" w:cstheme="minorHAnsi"/>
          <w:b/>
          <w:color w:val="000000"/>
        </w:rPr>
        <w:t xml:space="preserve">: </w:t>
      </w:r>
      <w:r w:rsidRPr="00CE2C86">
        <w:rPr>
          <w:rFonts w:asciiTheme="minorHAnsi" w:hAnsiTheme="minorHAnsi" w:cstheme="minorHAnsi"/>
          <w:color w:val="000000"/>
        </w:rPr>
        <w:t>No.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Q: Case-studies would be helpful.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A: The department would welcome a web</w:t>
      </w:r>
      <w:r w:rsidR="001E108D" w:rsidRPr="00CE2C86">
        <w:rPr>
          <w:rFonts w:asciiTheme="minorHAnsi" w:hAnsiTheme="minorHAnsi" w:cstheme="minorHAnsi"/>
          <w:color w:val="000000"/>
        </w:rPr>
        <w:t>site</w:t>
      </w:r>
      <w:r w:rsidRPr="00CE2C86">
        <w:rPr>
          <w:rFonts w:asciiTheme="minorHAnsi" w:hAnsiTheme="minorHAnsi" w:cstheme="minorHAnsi"/>
          <w:color w:val="000000"/>
        </w:rPr>
        <w:t xml:space="preserve"> detailing case studies, exemplar projects, suppliers etc. DCENR would co-fund such a website and would welcome the views of industry </w:t>
      </w:r>
      <w:r w:rsidR="001E108D" w:rsidRPr="00CE2C86">
        <w:rPr>
          <w:rFonts w:asciiTheme="minorHAnsi" w:hAnsiTheme="minorHAnsi" w:cstheme="minorHAnsi"/>
          <w:color w:val="000000"/>
        </w:rPr>
        <w:t>on its scope, scale and viability.</w:t>
      </w:r>
    </w:p>
    <w:p w:rsidR="00367A97" w:rsidRPr="00CE2C86" w:rsidRDefault="00367A97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Q: Are CHP sites included?</w:t>
      </w:r>
    </w:p>
    <w:p w:rsidR="00367A97" w:rsidRPr="00CE2C86" w:rsidRDefault="00367A97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A: Yes (if not in ETS).</w:t>
      </w:r>
    </w:p>
    <w:p w:rsidR="004A431F" w:rsidRPr="00CE2C86" w:rsidRDefault="00367A97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 xml:space="preserve">Q: ETS sites – could EE projects on an ETS site be included? </w:t>
      </w:r>
    </w:p>
    <w:p w:rsidR="00367A97" w:rsidRPr="00CE2C86" w:rsidRDefault="00367A97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lastRenderedPageBreak/>
        <w:t>A: It is a grey area; projects that reduce electricity consumption would count as indirect emissions. Need to double check.</w:t>
      </w:r>
    </w:p>
    <w:p w:rsidR="00367A97" w:rsidRPr="00CE2C86" w:rsidRDefault="00D81A5A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Q: W</w:t>
      </w:r>
      <w:r w:rsidR="00367A97" w:rsidRPr="00CE2C86">
        <w:rPr>
          <w:rFonts w:asciiTheme="minorHAnsi" w:hAnsiTheme="minorHAnsi" w:cstheme="minorHAnsi"/>
          <w:b/>
          <w:color w:val="000000"/>
        </w:rPr>
        <w:t>ill the European Commissions review (post 2020) impact the obligation as it currently stands and are EU wide penalties likely?</w:t>
      </w:r>
    </w:p>
    <w:p w:rsidR="00D81A5A" w:rsidRPr="00CE2C86" w:rsidRDefault="001E108D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 xml:space="preserve">A: </w:t>
      </w:r>
      <w:r w:rsidR="00D81A5A" w:rsidRPr="00CE2C86">
        <w:rPr>
          <w:rFonts w:asciiTheme="minorHAnsi" w:hAnsiTheme="minorHAnsi" w:cstheme="minorHAnsi"/>
          <w:color w:val="000000"/>
        </w:rPr>
        <w:t>The European Commission is reviewing both the 2020 and 2030 frameworks – EU wide penalties are unlikely but Ireland could be penalised if we fail to meet our targets.</w:t>
      </w: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p w:rsidR="004A431F" w:rsidRPr="00CE2C86" w:rsidRDefault="004A431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Action</w:t>
      </w:r>
      <w:r w:rsidR="00CE2C86" w:rsidRPr="00CE2C86">
        <w:rPr>
          <w:rFonts w:asciiTheme="minorHAnsi" w:hAnsiTheme="minorHAnsi" w:cstheme="minorHAnsi"/>
          <w:b/>
          <w:color w:val="000000"/>
        </w:rPr>
        <w:t>s</w:t>
      </w:r>
      <w:r w:rsidRPr="00CE2C86">
        <w:rPr>
          <w:rFonts w:asciiTheme="minorHAnsi" w:hAnsiTheme="minorHAnsi" w:cstheme="minorHAnsi"/>
          <w:b/>
          <w:color w:val="000000"/>
        </w:rPr>
        <w:t>:</w:t>
      </w:r>
    </w:p>
    <w:p w:rsidR="004A431F" w:rsidRPr="00CE2C86" w:rsidRDefault="004A431F" w:rsidP="004A431F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 xml:space="preserve">DCENR to follow up on </w:t>
      </w:r>
      <w:r w:rsidR="00367A97" w:rsidRPr="00CE2C86">
        <w:rPr>
          <w:rFonts w:asciiTheme="minorHAnsi" w:hAnsiTheme="minorHAnsi" w:cstheme="minorHAnsi"/>
          <w:b/>
          <w:color w:val="000000"/>
        </w:rPr>
        <w:t>ETS sites</w:t>
      </w:r>
      <w:r w:rsidR="001E108D" w:rsidRPr="00CE2C86">
        <w:rPr>
          <w:rFonts w:asciiTheme="minorHAnsi" w:hAnsiTheme="minorHAnsi" w:cstheme="minorHAnsi"/>
          <w:b/>
          <w:color w:val="000000"/>
        </w:rPr>
        <w:t xml:space="preserve"> and projects that deliver </w:t>
      </w:r>
      <w:r w:rsidR="004C32E7" w:rsidRPr="00CE2C86">
        <w:rPr>
          <w:rFonts w:asciiTheme="minorHAnsi" w:hAnsiTheme="minorHAnsi" w:cstheme="minorHAnsi"/>
          <w:b/>
          <w:color w:val="000000"/>
        </w:rPr>
        <w:t>efficiencies</w:t>
      </w:r>
      <w:r w:rsidR="001E108D" w:rsidRPr="00CE2C86">
        <w:rPr>
          <w:rFonts w:asciiTheme="minorHAnsi" w:hAnsiTheme="minorHAnsi" w:cstheme="minorHAnsi"/>
          <w:b/>
          <w:color w:val="000000"/>
        </w:rPr>
        <w:t>.</w:t>
      </w:r>
    </w:p>
    <w:p w:rsidR="00D81A5A" w:rsidRPr="00CE2C86" w:rsidRDefault="00D81A5A" w:rsidP="004A431F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Contact SEAI for more information on the treatment of CHP and certification of savings.</w:t>
      </w:r>
    </w:p>
    <w:p w:rsidR="00D844BF" w:rsidRPr="00CE2C86" w:rsidRDefault="00D844BF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:rsidR="00D844BF" w:rsidRPr="00CE2C86" w:rsidRDefault="00D844BF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0210C3" w:rsidRPr="00CE2C86" w:rsidRDefault="00CE2C86" w:rsidP="00CE2C86">
      <w:pPr>
        <w:pStyle w:val="Heading4"/>
        <w:rPr>
          <w:rFonts w:asciiTheme="minorHAnsi" w:hAnsiTheme="minorHAnsi" w:cstheme="minorHAnsi"/>
        </w:rPr>
      </w:pPr>
      <w:r w:rsidRPr="00CE2C86">
        <w:rPr>
          <w:rFonts w:asciiTheme="minorHAnsi" w:hAnsiTheme="minorHAnsi" w:cstheme="minorHAnsi"/>
        </w:rPr>
        <w:t xml:space="preserve">Agenda item 2: </w:t>
      </w:r>
      <w:r w:rsidR="000210C3" w:rsidRPr="00CE2C86">
        <w:rPr>
          <w:rFonts w:asciiTheme="minorHAnsi" w:hAnsiTheme="minorHAnsi" w:cstheme="minorHAnsi"/>
        </w:rPr>
        <w:t xml:space="preserve">Low-carbon built environment consultation </w:t>
      </w:r>
    </w:p>
    <w:p w:rsidR="001E108D" w:rsidRPr="00CE2C86" w:rsidRDefault="00D81A5A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 xml:space="preserve">Ibec will make a submission to the consultation. </w:t>
      </w:r>
    </w:p>
    <w:p w:rsidR="001E108D" w:rsidRPr="00CE2C86" w:rsidRDefault="001E108D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210C3" w:rsidRPr="00CE2C86" w:rsidRDefault="000210C3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CE2C86">
        <w:rPr>
          <w:rFonts w:asciiTheme="minorHAnsi" w:hAnsiTheme="minorHAnsi" w:cstheme="minorHAnsi"/>
          <w:color w:val="000000"/>
        </w:rPr>
        <w:t>The scoping document gives a description of the categories of building to be included and identifies demand-side and supply-side CO2 emissions of relevance for the Built Environment Roadmap.</w:t>
      </w:r>
      <w:r w:rsidR="00D81A5A" w:rsidRPr="00CE2C86">
        <w:rPr>
          <w:rFonts w:asciiTheme="minorHAnsi" w:hAnsiTheme="minorHAnsi" w:cstheme="minorHAnsi"/>
          <w:color w:val="000000"/>
        </w:rPr>
        <w:t xml:space="preserve"> DCENR would welcome input on current building stock; existing residential stock poses the greatest challenge. The construction strategy should include proposals that stimulate activity.</w:t>
      </w:r>
      <w:r w:rsidR="001E108D" w:rsidRPr="00CE2C86">
        <w:rPr>
          <w:rFonts w:asciiTheme="minorHAnsi" w:hAnsiTheme="minorHAnsi" w:cstheme="minorHAnsi"/>
          <w:color w:val="000000"/>
        </w:rPr>
        <w:t xml:space="preserve"> The deadline for submissions is Tuesday 20 May.</w:t>
      </w:r>
    </w:p>
    <w:p w:rsidR="00D81A5A" w:rsidRPr="00CE2C86" w:rsidRDefault="00D81A5A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D81A5A" w:rsidRPr="00CE2C86" w:rsidRDefault="00D81A5A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Action</w:t>
      </w:r>
      <w:r w:rsidR="001E108D" w:rsidRPr="00CE2C86">
        <w:rPr>
          <w:rFonts w:asciiTheme="minorHAnsi" w:hAnsiTheme="minorHAnsi" w:cstheme="minorHAnsi"/>
          <w:b/>
          <w:color w:val="000000"/>
        </w:rPr>
        <w:t>s</w:t>
      </w:r>
      <w:r w:rsidRPr="00CE2C86">
        <w:rPr>
          <w:rFonts w:asciiTheme="minorHAnsi" w:hAnsiTheme="minorHAnsi" w:cstheme="minorHAnsi"/>
          <w:b/>
          <w:color w:val="000000"/>
        </w:rPr>
        <w:t xml:space="preserve">: </w:t>
      </w:r>
    </w:p>
    <w:p w:rsidR="00D81A5A" w:rsidRPr="00CE2C86" w:rsidRDefault="001E108D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Members are asked to consider the following in the context of the built environment roadmap:</w:t>
      </w:r>
    </w:p>
    <w:p w:rsidR="00000000" w:rsidRPr="00CE2C86" w:rsidRDefault="004C32E7" w:rsidP="001E108D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bCs/>
          <w:color w:val="000000"/>
        </w:rPr>
        <w:t>Policies and measures to assist the transition</w:t>
      </w:r>
    </w:p>
    <w:p w:rsidR="00000000" w:rsidRPr="00CE2C86" w:rsidRDefault="004C32E7" w:rsidP="001E108D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bCs/>
          <w:color w:val="000000"/>
        </w:rPr>
        <w:t>Identification of structural measures (societal, technological, and environmental) to support the transition</w:t>
      </w:r>
    </w:p>
    <w:p w:rsidR="00000000" w:rsidRPr="00CE2C86" w:rsidRDefault="004C32E7" w:rsidP="001E108D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bCs/>
          <w:color w:val="000000"/>
        </w:rPr>
        <w:t>Required governan</w:t>
      </w:r>
      <w:r w:rsidRPr="00CE2C86">
        <w:rPr>
          <w:rFonts w:asciiTheme="minorHAnsi" w:hAnsiTheme="minorHAnsi" w:cstheme="minorHAnsi"/>
          <w:b/>
          <w:bCs/>
          <w:color w:val="000000"/>
        </w:rPr>
        <w:t>ce structure</w:t>
      </w:r>
    </w:p>
    <w:p w:rsidR="00000000" w:rsidRPr="00CE2C86" w:rsidRDefault="004C32E7" w:rsidP="001E108D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bCs/>
          <w:color w:val="000000"/>
        </w:rPr>
        <w:t>Identification of barriers to transition (financial, technical, social)</w:t>
      </w:r>
    </w:p>
    <w:p w:rsidR="00000000" w:rsidRPr="00CE2C86" w:rsidRDefault="004C32E7" w:rsidP="001E108D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bCs/>
          <w:color w:val="000000"/>
        </w:rPr>
        <w:t>Necessary skills, training and qu</w:t>
      </w:r>
      <w:r w:rsidRPr="00CE2C86">
        <w:rPr>
          <w:rFonts w:asciiTheme="minorHAnsi" w:hAnsiTheme="minorHAnsi" w:cstheme="minorHAnsi"/>
          <w:b/>
          <w:bCs/>
          <w:color w:val="000000"/>
        </w:rPr>
        <w:t xml:space="preserve">alifications </w:t>
      </w:r>
    </w:p>
    <w:p w:rsidR="00000000" w:rsidRPr="00CE2C86" w:rsidRDefault="004C32E7" w:rsidP="001E108D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bCs/>
          <w:color w:val="000000"/>
        </w:rPr>
        <w:t>Assessment of national monitoring and tracking databases for CO2 emissions for built environment</w:t>
      </w:r>
    </w:p>
    <w:p w:rsidR="001E108D" w:rsidRPr="00CE2C86" w:rsidRDefault="001E108D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p w:rsidR="001E108D" w:rsidRPr="00CE2C86" w:rsidRDefault="001E108D" w:rsidP="000210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CE2C86">
        <w:rPr>
          <w:rFonts w:asciiTheme="minorHAnsi" w:hAnsiTheme="minorHAnsi" w:cstheme="minorHAnsi"/>
          <w:b/>
          <w:color w:val="000000"/>
        </w:rPr>
        <w:t>Please send comments by Thursday 15 May – bullet points would suffice.</w:t>
      </w:r>
    </w:p>
    <w:p w:rsidR="000210C3" w:rsidRPr="00CE2C86" w:rsidRDefault="000210C3" w:rsidP="000210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:rsidR="00CE2C86" w:rsidRPr="00CE2C86" w:rsidRDefault="00CE2C86" w:rsidP="00CE2C86">
      <w:pPr>
        <w:pStyle w:val="Heading4"/>
        <w:rPr>
          <w:rFonts w:asciiTheme="minorHAnsi" w:hAnsiTheme="minorHAnsi" w:cstheme="minorHAnsi"/>
        </w:rPr>
      </w:pPr>
      <w:r w:rsidRPr="00CE2C86">
        <w:rPr>
          <w:rFonts w:asciiTheme="minorHAnsi" w:hAnsiTheme="minorHAnsi" w:cstheme="minorHAnsi"/>
        </w:rPr>
        <w:t xml:space="preserve">Agenda item 3: </w:t>
      </w:r>
      <w:r w:rsidR="001E108D" w:rsidRPr="00CE2C86">
        <w:rPr>
          <w:rFonts w:asciiTheme="minorHAnsi" w:hAnsiTheme="minorHAnsi" w:cstheme="minorHAnsi"/>
        </w:rPr>
        <w:t xml:space="preserve">CHP </w:t>
      </w:r>
      <w:r w:rsidRPr="00CE2C86">
        <w:rPr>
          <w:rFonts w:asciiTheme="minorHAnsi" w:hAnsiTheme="minorHAnsi" w:cstheme="minorHAnsi"/>
        </w:rPr>
        <w:t>targets</w:t>
      </w:r>
    </w:p>
    <w:p w:rsidR="00CE2C86" w:rsidRPr="00CE2C86" w:rsidRDefault="00CE2C86" w:rsidP="00CE2C86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CE2C86">
        <w:rPr>
          <w:rFonts w:asciiTheme="minorHAnsi" w:hAnsiTheme="minorHAnsi" w:cstheme="minorHAnsi"/>
          <w:color w:val="000000"/>
          <w:sz w:val="24"/>
          <w:szCs w:val="24"/>
        </w:rPr>
        <w:t>T</w:t>
      </w:r>
      <w:r w:rsidRPr="00CE2C86">
        <w:rPr>
          <w:rFonts w:asciiTheme="minorHAnsi" w:hAnsiTheme="minorHAnsi" w:cstheme="minorHAnsi"/>
          <w:color w:val="000000"/>
          <w:sz w:val="24"/>
          <w:szCs w:val="24"/>
        </w:rPr>
        <w:t>he</w:t>
      </w:r>
      <w:r w:rsidRPr="00CE2C86">
        <w:rPr>
          <w:rFonts w:asciiTheme="minorHAnsi" w:hAnsiTheme="minorHAnsi" w:cstheme="minorHAnsi"/>
          <w:color w:val="000000"/>
          <w:sz w:val="24"/>
          <w:szCs w:val="24"/>
        </w:rPr>
        <w:t>re is a</w:t>
      </w:r>
      <w:r w:rsidRPr="00CE2C86">
        <w:rPr>
          <w:rFonts w:asciiTheme="minorHAnsi" w:hAnsiTheme="minorHAnsi" w:cstheme="minorHAnsi"/>
          <w:color w:val="000000"/>
          <w:sz w:val="24"/>
          <w:szCs w:val="24"/>
        </w:rPr>
        <w:t xml:space="preserve"> lack of policy instruments to meet the Government’s 2007 White Paper target of </w:t>
      </w:r>
      <w:r>
        <w:rPr>
          <w:rFonts w:asciiTheme="minorHAnsi" w:eastAsia="MyriadPro-Regular" w:hAnsiTheme="minorHAnsi" w:cstheme="minorHAnsi"/>
          <w:sz w:val="24"/>
          <w:szCs w:val="24"/>
        </w:rPr>
        <w:t>800 MW</w:t>
      </w:r>
      <w:r w:rsidRPr="00CE2C8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CE2C86">
        <w:rPr>
          <w:rFonts w:asciiTheme="minorHAnsi" w:eastAsia="MyriadPro-Regular" w:hAnsiTheme="minorHAnsi" w:cstheme="minorHAnsi"/>
          <w:sz w:val="24"/>
          <w:szCs w:val="24"/>
        </w:rPr>
        <w:t>installed CHP capacity by 2020</w:t>
      </w:r>
      <w:r w:rsidRPr="00CE2C86">
        <w:rPr>
          <w:rFonts w:asciiTheme="minorHAnsi" w:hAnsiTheme="minorHAnsi" w:cstheme="minorHAnsi"/>
          <w:color w:val="000000"/>
          <w:sz w:val="24"/>
          <w:szCs w:val="24"/>
        </w:rPr>
        <w:t xml:space="preserve"> – failure to meet the NEEAP could </w:t>
      </w:r>
      <w:r>
        <w:rPr>
          <w:rFonts w:asciiTheme="minorHAnsi" w:hAnsiTheme="minorHAnsi" w:cstheme="minorHAnsi"/>
          <w:color w:val="000000"/>
          <w:sz w:val="24"/>
          <w:szCs w:val="24"/>
        </w:rPr>
        <w:t>increase the burden for e</w:t>
      </w:r>
      <w:r w:rsidRPr="00CE2C86">
        <w:rPr>
          <w:rFonts w:asciiTheme="minorHAnsi" w:hAnsiTheme="minorHAnsi" w:cstheme="minorHAnsi"/>
          <w:color w:val="000000"/>
          <w:sz w:val="24"/>
          <w:szCs w:val="24"/>
        </w:rPr>
        <w:t>nergy suppliers.</w:t>
      </w:r>
    </w:p>
    <w:p w:rsidR="00CE2C86" w:rsidRPr="00CE2C86" w:rsidRDefault="00CE2C86" w:rsidP="00CE2C86">
      <w:pPr>
        <w:rPr>
          <w:rFonts w:asciiTheme="minorHAnsi" w:hAnsiTheme="minorHAnsi" w:cstheme="minorHAnsi"/>
        </w:rPr>
      </w:pPr>
    </w:p>
    <w:p w:rsidR="001E108D" w:rsidRDefault="00CE2C86" w:rsidP="001E108D">
      <w:pPr>
        <w:rPr>
          <w:rFonts w:asciiTheme="minorHAnsi" w:hAnsiTheme="minorHAnsi" w:cstheme="minorHAnsi"/>
        </w:rPr>
      </w:pPr>
      <w:r w:rsidRPr="00CE2C86">
        <w:rPr>
          <w:rFonts w:asciiTheme="minorHAnsi" w:hAnsiTheme="minorHAnsi" w:cstheme="minorHAnsi"/>
        </w:rPr>
        <w:t>Fingleton White and Clarke Energy prepared some analysis on the rate of return f</w:t>
      </w:r>
      <w:r>
        <w:rPr>
          <w:rFonts w:asciiTheme="minorHAnsi" w:hAnsiTheme="minorHAnsi" w:cstheme="minorHAnsi"/>
        </w:rPr>
        <w:t>or autoproducer and export CHP</w:t>
      </w:r>
      <w:r w:rsidRPr="00CE2C86">
        <w:rPr>
          <w:rFonts w:asciiTheme="minorHAnsi" w:hAnsiTheme="minorHAnsi" w:cstheme="minorHAnsi"/>
        </w:rPr>
        <w:t xml:space="preserve"> (6/7 years and 5/6 years respectively).</w:t>
      </w:r>
      <w:r>
        <w:rPr>
          <w:rFonts w:asciiTheme="minorHAnsi" w:hAnsiTheme="minorHAnsi" w:cstheme="minorHAnsi"/>
        </w:rPr>
        <w:t xml:space="preserve">  In order to incentivise investment and the realisation of targets, 1c per KWh </w:t>
      </w:r>
      <w:r w:rsidR="00392CEF">
        <w:rPr>
          <w:rFonts w:asciiTheme="minorHAnsi" w:hAnsiTheme="minorHAnsi" w:cstheme="minorHAnsi"/>
        </w:rPr>
        <w:t>subvention may</w:t>
      </w:r>
      <w:r>
        <w:rPr>
          <w:rFonts w:asciiTheme="minorHAnsi" w:hAnsiTheme="minorHAnsi" w:cstheme="minorHAnsi"/>
        </w:rPr>
        <w:t xml:space="preserve"> be necessary.</w:t>
      </w:r>
    </w:p>
    <w:p w:rsidR="00392CEF" w:rsidRDefault="00392CEF" w:rsidP="001E108D">
      <w:pPr>
        <w:rPr>
          <w:rFonts w:asciiTheme="minorHAnsi" w:hAnsiTheme="minorHAnsi" w:cstheme="minorHAnsi"/>
        </w:rPr>
      </w:pPr>
    </w:p>
    <w:p w:rsidR="00392CEF" w:rsidRDefault="00392CEF" w:rsidP="001E108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Action: </w:t>
      </w:r>
    </w:p>
    <w:p w:rsidR="00392CEF" w:rsidRPr="00392CEF" w:rsidRDefault="00392CEF" w:rsidP="00392CEF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Request the permission of Fingleton White and Clarke Energy to circulate their analysis.</w:t>
      </w:r>
    </w:p>
    <w:p w:rsidR="000210C3" w:rsidRDefault="00392CEF" w:rsidP="000210C3">
      <w:pPr>
        <w:autoSpaceDE w:val="0"/>
        <w:autoSpaceDN w:val="0"/>
        <w:adjustRightInd w:val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 </w:t>
      </w:r>
    </w:p>
    <w:p w:rsidR="00392CEF" w:rsidRDefault="00392CEF" w:rsidP="000210C3">
      <w:pPr>
        <w:rPr>
          <w:rFonts w:ascii="Helv" w:hAnsi="Helv" w:cs="Helv"/>
          <w:b/>
          <w:color w:val="000000"/>
          <w:sz w:val="20"/>
          <w:szCs w:val="20"/>
        </w:rPr>
      </w:pPr>
    </w:p>
    <w:p w:rsidR="00392CEF" w:rsidRDefault="00392CEF" w:rsidP="00392CEF">
      <w:pPr>
        <w:pStyle w:val="Heading4"/>
      </w:pPr>
      <w:r>
        <w:t>Time and date of next meeting</w:t>
      </w:r>
    </w:p>
    <w:p w:rsidR="00392CEF" w:rsidRPr="00392CEF" w:rsidRDefault="00392CEF" w:rsidP="00392CEF">
      <w:pPr>
        <w:rPr>
          <w:rFonts w:asciiTheme="minorHAnsi" w:hAnsiTheme="minorHAnsi" w:cstheme="minorHAnsi"/>
        </w:rPr>
      </w:pPr>
      <w:r w:rsidRPr="00392CEF">
        <w:rPr>
          <w:rFonts w:asciiTheme="minorHAnsi" w:hAnsiTheme="minorHAnsi" w:cstheme="minorHAnsi"/>
        </w:rPr>
        <w:t xml:space="preserve">To be decided. </w:t>
      </w:r>
    </w:p>
    <w:sectPr w:rsidR="00392CEF" w:rsidRPr="00392CEF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EF" w:rsidRDefault="00392CEF" w:rsidP="00392CEF">
      <w:r>
        <w:separator/>
      </w:r>
    </w:p>
  </w:endnote>
  <w:endnote w:type="continuationSeparator" w:id="0">
    <w:p w:rsidR="00392CEF" w:rsidRDefault="00392CEF" w:rsidP="0039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Pro-Regular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18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2CEF" w:rsidRDefault="00392C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2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2CEF" w:rsidRDefault="00392C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EF" w:rsidRDefault="00392CEF" w:rsidP="00392CEF">
      <w:r>
        <w:separator/>
      </w:r>
    </w:p>
  </w:footnote>
  <w:footnote w:type="continuationSeparator" w:id="0">
    <w:p w:rsidR="00392CEF" w:rsidRDefault="00392CEF" w:rsidP="00392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A45D6"/>
    <w:multiLevelType w:val="hybridMultilevel"/>
    <w:tmpl w:val="0076F2B4"/>
    <w:lvl w:ilvl="0" w:tplc="01E89F90">
      <w:start w:val="7"/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8569B"/>
    <w:multiLevelType w:val="hybridMultilevel"/>
    <w:tmpl w:val="9EB89A56"/>
    <w:lvl w:ilvl="0" w:tplc="477C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AA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E4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A0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8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07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34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4E1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20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2BE4832"/>
    <w:multiLevelType w:val="hybridMultilevel"/>
    <w:tmpl w:val="3A8ECFC8"/>
    <w:lvl w:ilvl="0" w:tplc="3E189D7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F56A9"/>
    <w:multiLevelType w:val="hybridMultilevel"/>
    <w:tmpl w:val="0BCCDD42"/>
    <w:lvl w:ilvl="0" w:tplc="F13A066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180EEA"/>
    <w:multiLevelType w:val="hybridMultilevel"/>
    <w:tmpl w:val="9E0EF9E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39268A"/>
    <w:multiLevelType w:val="hybridMultilevel"/>
    <w:tmpl w:val="827C3150"/>
    <w:lvl w:ilvl="0" w:tplc="01E89F90">
      <w:start w:val="7"/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0C3"/>
    <w:rsid w:val="000210C3"/>
    <w:rsid w:val="00091641"/>
    <w:rsid w:val="001E108D"/>
    <w:rsid w:val="00367A97"/>
    <w:rsid w:val="00392CEF"/>
    <w:rsid w:val="003A28CD"/>
    <w:rsid w:val="004A431F"/>
    <w:rsid w:val="004C32E7"/>
    <w:rsid w:val="0068042F"/>
    <w:rsid w:val="006F09A7"/>
    <w:rsid w:val="00762CDF"/>
    <w:rsid w:val="00A76475"/>
    <w:rsid w:val="00B0379F"/>
    <w:rsid w:val="00B71B5C"/>
    <w:rsid w:val="00CE2C86"/>
    <w:rsid w:val="00D81A5A"/>
    <w:rsid w:val="00D844BF"/>
    <w:rsid w:val="00D8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10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2C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2C8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10C3"/>
    <w:rPr>
      <w:strike w:val="0"/>
      <w:dstrike w:val="0"/>
      <w:color w:val="959595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21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0210C3"/>
    <w:pPr>
      <w:spacing w:before="240" w:after="240"/>
    </w:pPr>
    <w:rPr>
      <w:rFonts w:ascii="Times New Roman" w:eastAsia="Times New Roman" w:hAnsi="Times New Roman" w:cs="Times New Roman"/>
      <w:color w:val="000000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4A431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10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2C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2C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2C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2CEF"/>
  </w:style>
  <w:style w:type="paragraph" w:styleId="Footer">
    <w:name w:val="footer"/>
    <w:basedOn w:val="Normal"/>
    <w:link w:val="FooterChar"/>
    <w:uiPriority w:val="99"/>
    <w:unhideWhenUsed/>
    <w:rsid w:val="00392C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CEF"/>
  </w:style>
  <w:style w:type="paragraph" w:styleId="BalloonText">
    <w:name w:val="Balloon Text"/>
    <w:basedOn w:val="Normal"/>
    <w:link w:val="BalloonTextChar"/>
    <w:uiPriority w:val="99"/>
    <w:semiHidden/>
    <w:unhideWhenUsed/>
    <w:rsid w:val="00392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10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2C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2C8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10C3"/>
    <w:rPr>
      <w:strike w:val="0"/>
      <w:dstrike w:val="0"/>
      <w:color w:val="959595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21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0210C3"/>
    <w:pPr>
      <w:spacing w:before="240" w:after="240"/>
    </w:pPr>
    <w:rPr>
      <w:rFonts w:ascii="Times New Roman" w:eastAsia="Times New Roman" w:hAnsi="Times New Roman" w:cs="Times New Roman"/>
      <w:color w:val="000000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4A431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10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2C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2C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2C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2CEF"/>
  </w:style>
  <w:style w:type="paragraph" w:styleId="Footer">
    <w:name w:val="footer"/>
    <w:basedOn w:val="Normal"/>
    <w:link w:val="FooterChar"/>
    <w:uiPriority w:val="99"/>
    <w:unhideWhenUsed/>
    <w:rsid w:val="00392C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CEF"/>
  </w:style>
  <w:style w:type="paragraph" w:styleId="BalloonText">
    <w:name w:val="Balloon Text"/>
    <w:basedOn w:val="Normal"/>
    <w:link w:val="BalloonTextChar"/>
    <w:uiPriority w:val="99"/>
    <w:semiHidden/>
    <w:unhideWhenUsed/>
    <w:rsid w:val="00392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5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24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4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27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35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6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12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802A-E0D6-4710-BF5D-5500E551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/Ibec Energy Efficiency</vt:lpstr>
      <vt:lpstr>Working Group – Minutes </vt:lpstr>
    </vt:vector>
  </TitlesOfParts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Joyce-O'Caollai</dc:creator>
  <cp:lastModifiedBy>Catherine Joyce-O'Caollai</cp:lastModifiedBy>
  <cp:revision>4</cp:revision>
  <cp:lastPrinted>2014-05-13T15:39:00Z</cp:lastPrinted>
  <dcterms:created xsi:type="dcterms:W3CDTF">2014-05-09T07:21:00Z</dcterms:created>
  <dcterms:modified xsi:type="dcterms:W3CDTF">2014-05-13T15:45:00Z</dcterms:modified>
</cp:coreProperties>
</file>